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 w:after="60" w:line="240" w:lineRule="auto"/>
      </w:pPr>
      <w:r>
        <w:rPr>
          <w:rFonts w:ascii="Aptos" w:hAnsi="Aptos" w:eastAsia="Aptos"/>
          <w:b/>
          <w:i w:val="0"/>
          <w:color w:val="0875C9"/>
          <w:sz w:val="15"/>
        </w:rPr>
        <w:t>RAPORT TEHNIC</w:t>
      </w:r>
    </w:p>
    <w:p>
      <w:pPr>
        <w:spacing w:before="0" w:after="80" w:line="245" w:lineRule="auto"/>
      </w:pPr>
      <w:r>
        <w:rPr>
          <w:rFonts w:ascii="Aptos" w:hAnsi="Aptos" w:eastAsia="Aptos"/>
          <w:b/>
          <w:i w:val="0"/>
          <w:color w:val="1D3142"/>
          <w:sz w:val="40"/>
        </w:rPr>
        <w:t>Raport preliminar pentru regularizarea constructiei</w:t>
      </w:r>
    </w:p>
    <w:p>
      <w:pPr>
        <w:spacing w:before="0" w:after="200" w:line="240" w:lineRule="auto"/>
      </w:pPr>
      <w:r>
        <w:rPr>
          <w:rFonts w:ascii="Aptos" w:hAnsi="Aptos" w:eastAsia="Aptos"/>
          <w:b w:val="0"/>
          <w:i w:val="0"/>
          <w:color w:val="5E7688"/>
          <w:sz w:val="18"/>
        </w:rPr>
        <w:t>Raport nr. ____/20____  |  Data: __.__.20____  |  Stare: Schita</w:t>
      </w:r>
    </w:p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1. Date de identificare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Beneficiar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Imobil / constructie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Adresa / localitate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Numar cadastral / CF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An aproximativ executie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Responsabil tehnic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</w:tbl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2. Obiectul si scopul raportului</w:t>
      </w:r>
    </w:p>
    <w:p>
      <w:pPr>
        <w:spacing w:before="0" w:after="100" w:line="298" w:lineRule="auto"/>
      </w:pPr>
      <w:r>
        <w:rPr>
          <w:rFonts w:ascii="Aptos" w:hAnsi="Aptos" w:eastAsia="Aptos"/>
          <w:b w:val="0"/>
          <w:i w:val="0"/>
          <w:color w:val="1D3142"/>
          <w:sz w:val="18"/>
        </w:rPr>
        <w:t>Raportul preliminar urmareste identificarea situatiei tehnice si cadastrale a constructiei executate fara autorizatie ori diferit fata de autorizatia emisa, precum si stabilirea verificarilor, specialistilor si etapelor care trebuie analizate inaintea continuarii procedurii de regularizare.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tcMar>
              <w:top w:w="140" w:type="dxa"/>
              <w:start w:w="160" w:type="dxa"/>
              <w:bottom w:w="140" w:type="dxa"/>
              <w:end w:w="160" w:type="dxa"/>
            </w:tcMar>
            <w:shd w:fill="F6FAFD"/>
            <w:tcBorders>
              <w:top w:val="single" w:sz="6" w:color="C9DBE7"/>
              <w:left w:val="single" w:sz="18" w:color="0875C9"/>
              <w:bottom w:val="single" w:sz="6" w:color="C9DBE7"/>
              <w:right w:val="single" w:sz="6" w:color="C9DBE7"/>
            </w:tcBorders>
          </w:tcPr>
          <w:p>
            <w:pPr>
              <w:spacing w:before="0" w:after="6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Scop limitat</w:t>
            </w:r>
          </w:p>
          <w:p>
            <w:pPr>
              <w:spacing w:before="0" w:after="0" w:line="288" w:lineRule="auto"/>
            </w:pPr>
            <w:r>
              <w:rPr>
                <w:rFonts w:ascii="Aptos" w:hAnsi="Aptos" w:eastAsia="Aptos"/>
                <w:b w:val="0"/>
                <w:i w:val="0"/>
                <w:color w:val="5E7688"/>
                <w:sz w:val="16"/>
              </w:rPr>
              <w:t>Documentul reprezinta o pre-verificare tehnica. Nu inlocuieste certificatul de urbanism, expertizele tehnice, proiectul pentru regularizare, avizele, verificarile urbanistice sau decizia autoritatii competente.</w:t>
            </w:r>
          </w:p>
        </w:tc>
      </w:tr>
    </w:tbl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3. Documente si date analizate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Act de proprietate si extras de carte funciara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Plan cadastral si documentatie cadastrala existenta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Autorizatie de construire si proiect autorizat, daca exista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Proces-verbal de receptie sau alte acte privind constructia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Schite, relevee, fotografii si masuratori anterioare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Procese-verbale de contraventie, notificari sau acte emise de primarie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Reglementari urbanistice si informatii disponibile pentru amplasament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Alte documente relevante: ______________________________________</w:t>
      </w:r>
    </w:p>
    <w:p>
      <w:r>
        <w:br/>
        <w:br w:type="page"/>
      </w:r>
    </w:p>
    <w:p>
      <w:pPr>
        <w:spacing w:before="140" w:after="60" w:line="240" w:lineRule="auto"/>
      </w:pPr>
      <w:r>
        <w:rPr>
          <w:rFonts w:ascii="Aptos" w:hAnsi="Aptos" w:eastAsia="Aptos"/>
          <w:b/>
          <w:i w:val="0"/>
          <w:color w:val="0875C9"/>
          <w:sz w:val="15"/>
        </w:rPr>
        <w:t>ANALIZA TEHNICA</w:t>
      </w:r>
    </w:p>
    <w:p>
      <w:pPr>
        <w:spacing w:before="0" w:after="120" w:line="252" w:lineRule="auto"/>
      </w:pPr>
      <w:r>
        <w:rPr>
          <w:rFonts w:ascii="Aptos" w:hAnsi="Aptos" w:eastAsia="Aptos"/>
          <w:b/>
          <w:i w:val="0"/>
          <w:color w:val="1D3142"/>
          <w:sz w:val="34"/>
        </w:rPr>
        <w:t>Situatia existenta si verificarile necesare</w:t>
      </w:r>
    </w:p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4. Descrierea constructiei executate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Destinatia actuala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Regim de inaltime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Suprafata construita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Suprafata desfasurata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Anexe / extinderi / terase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2835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Stare observata</w:t>
            </w:r>
          </w:p>
        </w:tc>
        <w:tc>
          <w:tcPr>
            <w:tcW w:type="dxa" w:w="7087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</w:tbl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5. Masuratori si comparatii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3118"/>
            <w:shd w:fill="0875C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Element verificat</w:t>
            </w:r>
          </w:p>
        </w:tc>
        <w:tc>
          <w:tcPr>
            <w:tcW w:type="dxa" w:w="4422"/>
            <w:shd w:fill="0875C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Constatare preliminara</w:t>
            </w:r>
          </w:p>
        </w:tc>
        <w:tc>
          <w:tcPr>
            <w:tcW w:type="dxa" w:w="2438"/>
            <w:shd w:fill="0875C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Stare</w:t>
            </w:r>
          </w:p>
        </w:tc>
      </w:tr>
      <w:tr>
        <w:tc>
          <w:tcPr>
            <w:tcW w:type="dxa" w:w="311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Amprenta si suprafetele constructiei</w:t>
            </w:r>
          </w:p>
        </w:tc>
        <w:tc>
          <w:tcPr>
            <w:tcW w:type="dxa" w:w="4422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________________________________</w:t>
            </w:r>
          </w:p>
        </w:tc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 Concordant  [ ] Diferente</w:t>
            </w:r>
          </w:p>
        </w:tc>
      </w:tr>
      <w:tr>
        <w:tc>
          <w:tcPr>
            <w:tcW w:type="dxa" w:w="311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Pozitionarea fata de limitele proprietatii</w:t>
            </w:r>
          </w:p>
        </w:tc>
        <w:tc>
          <w:tcPr>
            <w:tcW w:type="dxa" w:w="4422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________________________________</w:t>
            </w:r>
          </w:p>
        </w:tc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 Concordant  [ ] Diferente</w:t>
            </w:r>
          </w:p>
        </w:tc>
      </w:tr>
      <w:tr>
        <w:tc>
          <w:tcPr>
            <w:tcW w:type="dxa" w:w="311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Retrageri fata de vecinatati si drum</w:t>
            </w:r>
          </w:p>
        </w:tc>
        <w:tc>
          <w:tcPr>
            <w:tcW w:type="dxa" w:w="4422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________________________________</w:t>
            </w:r>
          </w:p>
        </w:tc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 De verificat</w:t>
            </w:r>
          </w:p>
        </w:tc>
      </w:tr>
      <w:tr>
        <w:tc>
          <w:tcPr>
            <w:tcW w:type="dxa" w:w="311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Compararea cu autorizatia si proiectul</w:t>
            </w:r>
          </w:p>
        </w:tc>
        <w:tc>
          <w:tcPr>
            <w:tcW w:type="dxa" w:w="4422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________________________________</w:t>
            </w:r>
          </w:p>
        </w:tc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 Concordant  [ ] Diferente</w:t>
            </w:r>
          </w:p>
        </w:tc>
      </w:tr>
      <w:tr>
        <w:tc>
          <w:tcPr>
            <w:tcW w:type="dxa" w:w="311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Compararea cu datele cadastrale</w:t>
            </w:r>
          </w:p>
        </w:tc>
        <w:tc>
          <w:tcPr>
            <w:tcW w:type="dxa" w:w="4422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________________________________</w:t>
            </w:r>
          </w:p>
        </w:tc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 Concordant  [ ] Diferente</w:t>
            </w:r>
          </w:p>
        </w:tc>
      </w:tr>
      <w:tr>
        <w:tc>
          <w:tcPr>
            <w:tcW w:type="dxa" w:w="311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Extinderi, anexe, terase sau niveluri</w:t>
            </w:r>
          </w:p>
        </w:tc>
        <w:tc>
          <w:tcPr>
            <w:tcW w:type="dxa" w:w="4422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________________________________</w:t>
            </w:r>
          </w:p>
        </w:tc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 Identificate  [ ] Nu</w:t>
            </w:r>
          </w:p>
        </w:tc>
      </w:tr>
    </w:tbl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6. Verificari urbanistice preliminare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3118"/>
            <w:shd w:fill="0875C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Aspect</w:t>
            </w:r>
          </w:p>
        </w:tc>
        <w:tc>
          <w:tcPr>
            <w:tcW w:type="dxa" w:w="4706"/>
            <w:shd w:fill="0875C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Informatii disponibile / observatii</w:t>
            </w:r>
          </w:p>
        </w:tc>
        <w:tc>
          <w:tcPr>
            <w:tcW w:type="dxa" w:w="2154"/>
            <w:shd w:fill="0875C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Necesita clarificare</w:t>
            </w:r>
          </w:p>
        </w:tc>
      </w:tr>
      <w:tr>
        <w:tc>
          <w:tcPr>
            <w:tcW w:type="dxa" w:w="311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Incadrare functionala si destinatie</w:t>
            </w:r>
          </w:p>
        </w:tc>
        <w:tc>
          <w:tcPr>
            <w:tcW w:type="dxa" w:w="470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________________________________</w:t>
            </w:r>
          </w:p>
        </w:tc>
        <w:tc>
          <w:tcPr>
            <w:tcW w:type="dxa" w:w="215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 Da  [ ] Nu</w:t>
            </w:r>
          </w:p>
        </w:tc>
      </w:tr>
      <w:tr>
        <w:tc>
          <w:tcPr>
            <w:tcW w:type="dxa" w:w="311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POT / CUT si regim de inaltime</w:t>
            </w:r>
          </w:p>
        </w:tc>
        <w:tc>
          <w:tcPr>
            <w:tcW w:type="dxa" w:w="470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________________________________</w:t>
            </w:r>
          </w:p>
        </w:tc>
        <w:tc>
          <w:tcPr>
            <w:tcW w:type="dxa" w:w="215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 Da  [ ] Nu</w:t>
            </w:r>
          </w:p>
        </w:tc>
      </w:tr>
      <w:tr>
        <w:tc>
          <w:tcPr>
            <w:tcW w:type="dxa" w:w="311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Retrageri si aliniamente</w:t>
            </w:r>
          </w:p>
        </w:tc>
        <w:tc>
          <w:tcPr>
            <w:tcW w:type="dxa" w:w="470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________________________________</w:t>
            </w:r>
          </w:p>
        </w:tc>
        <w:tc>
          <w:tcPr>
            <w:tcW w:type="dxa" w:w="215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 Da  [ ] Nu</w:t>
            </w:r>
          </w:p>
        </w:tc>
      </w:tr>
      <w:tr>
        <w:tc>
          <w:tcPr>
            <w:tcW w:type="dxa" w:w="311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Acces, utilitati si servituti</w:t>
            </w:r>
          </w:p>
        </w:tc>
        <w:tc>
          <w:tcPr>
            <w:tcW w:type="dxa" w:w="470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________________________________</w:t>
            </w:r>
          </w:p>
        </w:tc>
        <w:tc>
          <w:tcPr>
            <w:tcW w:type="dxa" w:w="215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 Da  [ ] Nu</w:t>
            </w:r>
          </w:p>
        </w:tc>
      </w:tr>
      <w:tr>
        <w:tc>
          <w:tcPr>
            <w:tcW w:type="dxa" w:w="3118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Zone protejate / restrictii speciale</w:t>
            </w:r>
          </w:p>
        </w:tc>
        <w:tc>
          <w:tcPr>
            <w:tcW w:type="dxa" w:w="470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________________________________</w:t>
            </w:r>
          </w:p>
        </w:tc>
        <w:tc>
          <w:tcPr>
            <w:tcW w:type="dxa" w:w="215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 Da  [ ] Nu</w:t>
            </w:r>
          </w:p>
        </w:tc>
      </w:tr>
    </w:tbl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7. Expertize si specialisti care pot fi necesari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Arhitect / specialist cu drept de semnatura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Expert tehnic atestat pentru rezistenta mecanica si stabilitate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Specialisti pentru securitate la incendiu, igiena, mediu, accesibilitate, zgomot sau performanta energetica, dupa caz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Verificatori de proiect atestati, dupa cerintele documentatiei</w:t>
      </w:r>
    </w:p>
    <w:p>
      <w:pPr>
        <w:pStyle w:val="ListBullet"/>
        <w:spacing w:before="0" w:after="40" w:line="283" w:lineRule="auto"/>
      </w:pPr>
      <w:r>
        <w:rPr>
          <w:rFonts w:ascii="Aptos" w:hAnsi="Aptos" w:eastAsia="Aptos"/>
          <w:b w:val="0"/>
          <w:i w:val="0"/>
          <w:color w:val="1D3142"/>
          <w:sz w:val="17"/>
        </w:rPr>
        <w:t>Alti specialisti solicitati prin certificatul de urbanism sau de autoritatea competenta</w:t>
      </w:r>
    </w:p>
    <w:p>
      <w:r>
        <w:br w:type="page"/>
      </w:r>
    </w:p>
    <w:p>
      <w:pPr>
        <w:spacing w:before="140" w:after="60" w:line="240" w:lineRule="auto"/>
      </w:pPr>
      <w:r>
        <w:rPr>
          <w:rFonts w:ascii="Aptos" w:hAnsi="Aptos" w:eastAsia="Aptos"/>
          <w:b/>
          <w:i w:val="0"/>
          <w:color w:val="0875C9"/>
          <w:sz w:val="15"/>
        </w:rPr>
        <w:t>CONCLUZIE PRELIMINARA</w:t>
      </w:r>
    </w:p>
    <w:p>
      <w:pPr>
        <w:spacing w:before="0" w:after="120" w:line="252" w:lineRule="auto"/>
      </w:pPr>
      <w:r>
        <w:rPr>
          <w:rFonts w:ascii="Aptos" w:hAnsi="Aptos" w:eastAsia="Aptos"/>
          <w:b/>
          <w:i w:val="0"/>
          <w:color w:val="1D3142"/>
          <w:sz w:val="34"/>
        </w:rPr>
        <w:t>Incadrare, riscuri si plan recomandat</w:t>
      </w:r>
    </w:p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8. Constatari tehnice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08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Elemente concordante</w:t>
            </w:r>
          </w:p>
        </w:tc>
        <w:tc>
          <w:tcPr>
            <w:tcW w:type="dxa" w:w="5839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408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Diferente identificate</w:t>
            </w:r>
          </w:p>
        </w:tc>
        <w:tc>
          <w:tcPr>
            <w:tcW w:type="dxa" w:w="5839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408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Documente / informatii lipsa</w:t>
            </w:r>
          </w:p>
        </w:tc>
        <w:tc>
          <w:tcPr>
            <w:tcW w:type="dxa" w:w="5839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  <w:tr>
        <w:tc>
          <w:tcPr>
            <w:tcW w:type="dxa" w:w="4082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  <w:shd w:fill="EAF3F9"/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1D3142"/>
                <w:sz w:val="16"/>
              </w:rPr>
              <w:t>Lucrari de conformare de analizat</w:t>
            </w:r>
          </w:p>
        </w:tc>
        <w:tc>
          <w:tcPr>
            <w:tcW w:type="dxa" w:w="5839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6"/>
              </w:rPr>
              <w:t>____________________________________________</w:t>
            </w:r>
          </w:p>
        </w:tc>
      </w:tr>
    </w:tbl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9. Incadrarea preliminara a rezultatului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3969"/>
            <w:shd w:fill="0875C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Incadrare</w:t>
            </w:r>
          </w:p>
        </w:tc>
        <w:tc>
          <w:tcPr>
            <w:tcW w:type="dxa" w:w="1020"/>
            <w:shd w:fill="0875C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Selectie</w:t>
            </w:r>
          </w:p>
        </w:tc>
        <w:tc>
          <w:tcPr>
            <w:tcW w:type="dxa" w:w="4989"/>
            <w:shd w:fill="0875C9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FFFFF"/>
                <w:sz w:val="15"/>
              </w:rPr>
              <w:t>Explicatie</w:t>
            </w:r>
          </w:p>
        </w:tc>
      </w:tr>
      <w:tr>
        <w:tc>
          <w:tcPr>
            <w:tcW w:type="dxa" w:w="3969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Exista premise pentru continuarea procedurii</w:t>
            </w:r>
          </w:p>
        </w:tc>
        <w:tc>
          <w:tcPr>
            <w:tcW w:type="dxa" w:w="1020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</w:t>
            </w:r>
          </w:p>
        </w:tc>
        <w:tc>
          <w:tcPr>
            <w:tcW w:type="dxa" w:w="4989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Nu au fost identificate, in aceasta etapa, impedimente tehnice evidente.</w:t>
            </w:r>
          </w:p>
        </w:tc>
      </w:tr>
      <w:tr>
        <w:tc>
          <w:tcPr>
            <w:tcW w:type="dxa" w:w="3969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Sunt necesare verificari suplimentare</w:t>
            </w:r>
          </w:p>
        </w:tc>
        <w:tc>
          <w:tcPr>
            <w:tcW w:type="dxa" w:w="1020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</w:t>
            </w:r>
          </w:p>
        </w:tc>
        <w:tc>
          <w:tcPr>
            <w:tcW w:type="dxa" w:w="4989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Lipsesc documente, masuratori, reglementari sau expertize relevante.</w:t>
            </w:r>
          </w:p>
        </w:tc>
      </w:tr>
      <w:tr>
        <w:tc>
          <w:tcPr>
            <w:tcW w:type="dxa" w:w="3969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Sunt necesare lucrari de conformare</w:t>
            </w:r>
          </w:p>
        </w:tc>
        <w:tc>
          <w:tcPr>
            <w:tcW w:type="dxa" w:w="1020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</w:t>
            </w:r>
          </w:p>
        </w:tc>
        <w:tc>
          <w:tcPr>
            <w:tcW w:type="dxa" w:w="4989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Diferentele identificate trebuie analizate si remediate prin proiect si executie.</w:t>
            </w:r>
          </w:p>
        </w:tc>
      </w:tr>
      <w:tr>
        <w:tc>
          <w:tcPr>
            <w:tcW w:type="dxa" w:w="3969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Risc ridicat de imposibilitate a regularizarii</w:t>
            </w:r>
          </w:p>
        </w:tc>
        <w:tc>
          <w:tcPr>
            <w:tcW w:type="dxa" w:w="1020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[ ]</w:t>
            </w:r>
          </w:p>
        </w:tc>
        <w:tc>
          <w:tcPr>
            <w:tcW w:type="dxa" w:w="4989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4" w:color="C9DBE7"/>
              <w:left w:val="single" w:sz="4" w:color="C9DBE7"/>
              <w:bottom w:val="single" w:sz="4" w:color="C9DBE7"/>
              <w:right w:val="single" w:sz="4" w:color="C9DBE7"/>
            </w:tcBorders>
          </w:tcPr>
          <w:p>
            <w:pPr>
              <w:spacing w:before="0" w:after="0" w:line="252" w:lineRule="auto"/>
            </w:pPr>
            <w:r>
              <w:rPr>
                <w:rFonts w:ascii="Aptos" w:hAnsi="Aptos" w:eastAsia="Aptos"/>
                <w:b w:val="0"/>
                <w:i w:val="0"/>
                <w:color w:val="1D3142"/>
                <w:sz w:val="15"/>
              </w:rPr>
              <w:t>Exista indicii privind neconformitati care pot impiedica procedura.</w:t>
            </w:r>
          </w:p>
        </w:tc>
      </w:tr>
    </w:tbl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10. Etape recomandate</w:t>
      </w:r>
    </w:p>
    <w:p>
      <w:pPr>
        <w:spacing w:before="0" w:after="40" w:line="276" w:lineRule="auto"/>
      </w:pPr>
      <w:r>
        <w:rPr>
          <w:rFonts w:ascii="Aptos" w:hAnsi="Aptos" w:eastAsia="Aptos"/>
          <w:b/>
          <w:i w:val="0"/>
          <w:color w:val="0875C9"/>
          <w:sz w:val="16"/>
        </w:rPr>
        <w:t xml:space="preserve">01. </w:t>
      </w:r>
      <w:r>
        <w:rPr>
          <w:rFonts w:ascii="Aptos" w:hAnsi="Aptos" w:eastAsia="Aptos"/>
          <w:b w:val="0"/>
          <w:i w:val="0"/>
          <w:color w:val="1D3142"/>
          <w:sz w:val="16"/>
        </w:rPr>
        <w:t>Obtinerea sau completarea documentelor lipsa</w:t>
      </w:r>
    </w:p>
    <w:p>
      <w:pPr>
        <w:spacing w:before="0" w:after="40" w:line="276" w:lineRule="auto"/>
      </w:pPr>
      <w:r>
        <w:rPr>
          <w:rFonts w:ascii="Aptos" w:hAnsi="Aptos" w:eastAsia="Aptos"/>
          <w:b/>
          <w:i w:val="0"/>
          <w:color w:val="0875C9"/>
          <w:sz w:val="16"/>
        </w:rPr>
        <w:t xml:space="preserve">02. </w:t>
      </w:r>
      <w:r>
        <w:rPr>
          <w:rFonts w:ascii="Aptos" w:hAnsi="Aptos" w:eastAsia="Aptos"/>
          <w:b w:val="0"/>
          <w:i w:val="0"/>
          <w:color w:val="1D3142"/>
          <w:sz w:val="16"/>
        </w:rPr>
        <w:t>Solicitarea certificatului de urbanism, dupa caz</w:t>
      </w:r>
    </w:p>
    <w:p>
      <w:pPr>
        <w:spacing w:before="0" w:after="40" w:line="276" w:lineRule="auto"/>
      </w:pPr>
      <w:r>
        <w:rPr>
          <w:rFonts w:ascii="Aptos" w:hAnsi="Aptos" w:eastAsia="Aptos"/>
          <w:b/>
          <w:i w:val="0"/>
          <w:color w:val="0875C9"/>
          <w:sz w:val="16"/>
        </w:rPr>
        <w:t xml:space="preserve">03. </w:t>
      </w:r>
      <w:r>
        <w:rPr>
          <w:rFonts w:ascii="Aptos" w:hAnsi="Aptos" w:eastAsia="Aptos"/>
          <w:b w:val="0"/>
          <w:i w:val="0"/>
          <w:color w:val="1D3142"/>
          <w:sz w:val="16"/>
        </w:rPr>
        <w:t>Contractarea expertizelor si specialistilor indicati</w:t>
      </w:r>
    </w:p>
    <w:p>
      <w:pPr>
        <w:spacing w:before="0" w:after="40" w:line="276" w:lineRule="auto"/>
      </w:pPr>
      <w:r>
        <w:rPr>
          <w:rFonts w:ascii="Aptos" w:hAnsi="Aptos" w:eastAsia="Aptos"/>
          <w:b/>
          <w:i w:val="0"/>
          <w:color w:val="0875C9"/>
          <w:sz w:val="16"/>
        </w:rPr>
        <w:t xml:space="preserve">04. </w:t>
      </w:r>
      <w:r>
        <w:rPr>
          <w:rFonts w:ascii="Aptos" w:hAnsi="Aptos" w:eastAsia="Aptos"/>
          <w:b w:val="0"/>
          <w:i w:val="0"/>
          <w:color w:val="1D3142"/>
          <w:sz w:val="16"/>
        </w:rPr>
        <w:t>Elaborarea proiectului si a documentatiilor de regularizare</w:t>
      </w:r>
    </w:p>
    <w:p>
      <w:pPr>
        <w:spacing w:before="0" w:after="40" w:line="276" w:lineRule="auto"/>
      </w:pPr>
      <w:r>
        <w:rPr>
          <w:rFonts w:ascii="Aptos" w:hAnsi="Aptos" w:eastAsia="Aptos"/>
          <w:b/>
          <w:i w:val="0"/>
          <w:color w:val="0875C9"/>
          <w:sz w:val="16"/>
        </w:rPr>
        <w:t xml:space="preserve">05. </w:t>
      </w:r>
      <w:r>
        <w:rPr>
          <w:rFonts w:ascii="Aptos" w:hAnsi="Aptos" w:eastAsia="Aptos"/>
          <w:b w:val="0"/>
          <w:i w:val="0"/>
          <w:color w:val="1D3142"/>
          <w:sz w:val="16"/>
        </w:rPr>
        <w:t>Executarea lucrarilor de conformare solicitate</w:t>
      </w:r>
    </w:p>
    <w:p>
      <w:pPr>
        <w:spacing w:before="0" w:after="40" w:line="276" w:lineRule="auto"/>
      </w:pPr>
      <w:r>
        <w:rPr>
          <w:rFonts w:ascii="Aptos" w:hAnsi="Aptos" w:eastAsia="Aptos"/>
          <w:b/>
          <w:i w:val="0"/>
          <w:color w:val="0875C9"/>
          <w:sz w:val="16"/>
        </w:rPr>
        <w:t xml:space="preserve">06. </w:t>
      </w:r>
      <w:r>
        <w:rPr>
          <w:rFonts w:ascii="Aptos" w:hAnsi="Aptos" w:eastAsia="Aptos"/>
          <w:b w:val="0"/>
          <w:i w:val="0"/>
          <w:color w:val="1D3142"/>
          <w:sz w:val="16"/>
        </w:rPr>
        <w:t>Depunerea si urmarirea documentatiei la autoritatea competenta</w:t>
      </w:r>
    </w:p>
    <w:p>
      <w:pPr>
        <w:spacing w:before="0" w:after="40" w:line="276" w:lineRule="auto"/>
      </w:pPr>
      <w:r>
        <w:rPr>
          <w:rFonts w:ascii="Aptos" w:hAnsi="Aptos" w:eastAsia="Aptos"/>
          <w:b/>
          <w:i w:val="0"/>
          <w:color w:val="0875C9"/>
          <w:sz w:val="16"/>
        </w:rPr>
        <w:t xml:space="preserve">07. </w:t>
      </w:r>
      <w:r>
        <w:rPr>
          <w:rFonts w:ascii="Aptos" w:hAnsi="Aptos" w:eastAsia="Aptos"/>
          <w:b w:val="0"/>
          <w:i w:val="0"/>
          <w:color w:val="1D3142"/>
          <w:sz w:val="16"/>
        </w:rPr>
        <w:t>Actualizarea cadastrala si inscrierea constructiei dupa emiterea actelor necesare</w:t>
      </w:r>
    </w:p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11. Categorii de costuri</w:t>
      </w:r>
    </w:p>
    <w:p>
      <w:pPr>
        <w:spacing w:before="0" w:after="100" w:line="298" w:lineRule="auto"/>
      </w:pPr>
      <w:r>
        <w:rPr>
          <w:rFonts w:ascii="Aptos" w:hAnsi="Aptos" w:eastAsia="Aptos"/>
          <w:b w:val="0"/>
          <w:i w:val="0"/>
          <w:color w:val="1D3142"/>
          <w:sz w:val="18"/>
        </w:rPr>
        <w:t>Onorariul Topographica, deplasarile, masuratorile, expertizele, proiectarea, verificarile, avizele, taxele autoritatilor si eventualele lucrari de conformare se stabilesc si se evidentiaza separat. Raportul nu reprezinta o estimare completa a costului procedurii.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tcMar>
              <w:top w:w="140" w:type="dxa"/>
              <w:start w:w="160" w:type="dxa"/>
              <w:bottom w:w="140" w:type="dxa"/>
              <w:end w:w="160" w:type="dxa"/>
            </w:tcMar>
            <w:shd w:fill="FFF4E6"/>
            <w:tcBorders>
              <w:top w:val="single" w:sz="6" w:color="E7C69D"/>
              <w:left w:val="single" w:sz="18" w:color="D58732"/>
              <w:bottom w:val="single" w:sz="6" w:color="E7C69D"/>
              <w:right w:val="single" w:sz="6" w:color="E7C69D"/>
            </w:tcBorders>
          </w:tcPr>
          <w:p>
            <w:pPr>
              <w:spacing w:before="0" w:after="60" w:line="240" w:lineRule="auto"/>
            </w:pPr>
            <w:r>
              <w:rPr>
                <w:rFonts w:ascii="Aptos" w:hAnsi="Aptos" w:eastAsia="Aptos"/>
                <w:b/>
                <w:i w:val="0"/>
                <w:color w:val="87501F"/>
                <w:sz w:val="16"/>
              </w:rPr>
              <w:t>Precizare obligatorie</w:t>
            </w:r>
          </w:p>
          <w:p>
            <w:pPr>
              <w:spacing w:before="0" w:after="0" w:line="288" w:lineRule="auto"/>
            </w:pPr>
            <w:r>
              <w:rPr>
                <w:rFonts w:ascii="Aptos" w:hAnsi="Aptos" w:eastAsia="Aptos"/>
                <w:b w:val="0"/>
                <w:i w:val="0"/>
                <w:color w:val="714A28"/>
                <w:sz w:val="16"/>
              </w:rPr>
              <w:t>Raportul reprezinta o analiza tehnica preliminara si nu garanteaza emiterea autorizatiei de regularizare. Decizia apartine autoritatii administratiei publice competente, pe baza documentatiei complete, a expertizelor, avizelor si reglementarilor urbanistice aplicabile.</w:t>
            </w:r>
          </w:p>
        </w:tc>
      </w:tr>
    </w:tbl>
    <w:p>
      <w:pPr>
        <w:spacing w:before="100" w:after="100" w:line="252" w:lineRule="auto"/>
      </w:pPr>
      <w:r>
        <w:rPr>
          <w:rFonts w:ascii="Aptos" w:hAnsi="Aptos" w:eastAsia="Aptos"/>
          <w:b/>
          <w:i w:val="0"/>
          <w:color w:val="1D3142"/>
          <w:sz w:val="22"/>
        </w:rPr>
        <w:t>12. Semnaturi</w:t>
      </w:r>
    </w:p>
    <w:p>
      <w:pPr>
        <w:spacing w:before="0" w:after="40" w:line="240" w:lineRule="auto"/>
      </w:pPr>
      <w:r>
        <w:rPr>
          <w:rFonts w:ascii="Aptos" w:hAnsi="Aptos" w:eastAsia="Aptos"/>
          <w:b/>
          <w:i w:val="0"/>
          <w:color w:val="0875C9"/>
          <w:sz w:val="15"/>
        </w:rPr>
        <w:t xml:space="preserve">BENEFICIAR: </w:t>
      </w:r>
      <w:r>
        <w:rPr>
          <w:rFonts w:ascii="Aptos" w:hAnsi="Aptos" w:eastAsia="Aptos"/>
          <w:b w:val="0"/>
          <w:i w:val="0"/>
          <w:color w:val="5E7688"/>
          <w:sz w:val="15"/>
        </w:rPr>
        <w:t>__________________   Semnatura: ________________</w:t>
      </w:r>
      <w:r>
        <w:rPr>
          <w:rFonts w:ascii="Aptos" w:hAnsi="Aptos" w:eastAsia="Aptos"/>
          <w:b/>
          <w:i w:val="0"/>
          <w:color w:val="0875C9"/>
          <w:sz w:val="15"/>
        </w:rPr>
        <w:t xml:space="preserve">      RESPONSABIL TEHNIC: </w:t>
      </w:r>
      <w:r>
        <w:rPr>
          <w:rFonts w:ascii="Aptos" w:hAnsi="Aptos" w:eastAsia="Aptos"/>
          <w:b w:val="0"/>
          <w:i w:val="0"/>
          <w:color w:val="5E7688"/>
          <w:sz w:val="15"/>
        </w:rPr>
        <w:t>__________________   Semnatura: 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b w:val="0"/>
        <w:i w:val="0"/>
        <w:color w:val="5E7688"/>
        <w:sz w:val="14"/>
      </w:rPr>
      <w:t>SC TOPOGRAPHICA 360 SRL | Raport preliminar regularizare constructie | www.topographica.ro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5443"/>
      <w:gridCol w:w="4535"/>
    </w:tblGrid>
    <w:tr>
      <w:tc>
        <w:tcPr>
          <w:tcW w:type="dxa" w:w="4989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340000" cy="70611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0000" cy="70611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89"/>
          <w:vAlign w:val="center"/>
        </w:tcPr>
        <w:p>
          <w:pPr>
            <w:spacing w:before="0" w:after="20" w:line="240" w:lineRule="auto"/>
            <w:jc w:val="right"/>
          </w:pPr>
          <w:r>
            <w:rPr>
              <w:rFonts w:ascii="Aptos" w:hAnsi="Aptos" w:eastAsia="Aptos"/>
              <w:b/>
              <w:i w:val="0"/>
              <w:color w:val="0875C9"/>
              <w:sz w:val="18"/>
            </w:rPr>
            <w:t>SC TOPOGRAPHICA 360 SRL</w:t>
          </w:r>
        </w:p>
        <w:p>
          <w:pPr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1D3142"/>
              <w:sz w:val="14"/>
            </w:rPr>
            <w:t>CUI 51715360 | J2025030722007</w:t>
          </w:r>
        </w:p>
        <w:p>
          <w:pPr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1D3142"/>
              <w:sz w:val="14"/>
            </w:rPr>
            <w:t>Str. Pastorului 1C, Arad</w:t>
          </w:r>
        </w:p>
        <w:p>
          <w:pPr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1D3142"/>
              <w:sz w:val="14"/>
            </w:rPr>
            <w:t>0756 699 826 | office@topographica.ro</w:t>
          </w:r>
        </w:p>
        <w:p>
          <w:pPr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1D3142"/>
              <w:sz w:val="14"/>
            </w:rPr>
            <w:t>www.topographica.ro</w:t>
          </w:r>
        </w:p>
      </w:tc>
    </w:tr>
  </w:tbl>
  <w:p>
    <w:pPr>
      <w:spacing w:before="40" w:after="0" w:line="240" w:lineRule="auto"/>
      <w:pBdr>
        <w:bottom w:val="single" w:sz="16" w:space="1" w:color="0875C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ptos" w:hAnsi="Aptos" w:eastAsia="Aptos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preliminar pentru regularizarea constructiei</dc:title>
  <dc:subject>Model de raport tehnic Topographica</dc:subject>
  <dc:creator>SC TOPOGRAPHICA 360 SRL</dc:creator>
  <cp:keywords>regularizare constructie, topografie, cadastru, raport preliminar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